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E3B88" w14:textId="77777777" w:rsidR="007A0C34" w:rsidRPr="00D70A9E" w:rsidRDefault="007A0C34" w:rsidP="00D70A9E">
      <w:pPr>
        <w:pStyle w:val="Heading1"/>
        <w:ind w:left="0" w:firstLine="0"/>
        <w:jc w:val="center"/>
        <w:rPr>
          <w:rFonts w:ascii="Verdana" w:hAnsi="Verdana"/>
          <w:b/>
          <w:bCs/>
          <w:sz w:val="24"/>
          <w:szCs w:val="18"/>
        </w:rPr>
      </w:pPr>
      <w:r w:rsidRPr="00D70A9E">
        <w:rPr>
          <w:rFonts w:ascii="Verdana" w:hAnsi="Verdana"/>
          <w:b/>
          <w:bCs/>
          <w:sz w:val="24"/>
          <w:szCs w:val="18"/>
        </w:rPr>
        <w:t>Measles Exposure Notice</w:t>
      </w:r>
    </w:p>
    <w:p w14:paraId="072E97BE" w14:textId="77777777" w:rsidR="00DC3B78" w:rsidRPr="00D70A9E" w:rsidRDefault="00C04E57" w:rsidP="00D70A9E">
      <w:pPr>
        <w:spacing w:after="0"/>
        <w:rPr>
          <w:rFonts w:cstheme="minorHAnsi"/>
          <w:sz w:val="24"/>
          <w:szCs w:val="24"/>
        </w:rPr>
      </w:pPr>
      <w:r w:rsidRPr="00D70A9E">
        <w:rPr>
          <w:rFonts w:cstheme="minorHAnsi"/>
          <w:sz w:val="24"/>
          <w:szCs w:val="24"/>
        </w:rPr>
        <w:t xml:space="preserve">Your child may have been exposed to the </w:t>
      </w:r>
      <w:r w:rsidRPr="00996973">
        <w:rPr>
          <w:rStyle w:val="Strong"/>
        </w:rPr>
        <w:t>M</w:t>
      </w:r>
      <w:r w:rsidR="00276898" w:rsidRPr="00996973">
        <w:rPr>
          <w:rStyle w:val="Strong"/>
        </w:rPr>
        <w:t>easles</w:t>
      </w:r>
      <w:r w:rsidRPr="00D70A9E">
        <w:rPr>
          <w:rFonts w:cstheme="minorHAnsi"/>
          <w:sz w:val="24"/>
          <w:szCs w:val="24"/>
        </w:rPr>
        <w:t xml:space="preserve"> on   _______________________.</w:t>
      </w:r>
    </w:p>
    <w:p w14:paraId="21800481" w14:textId="77777777" w:rsidR="006E64E6" w:rsidRPr="00D70A9E" w:rsidRDefault="00C04E57" w:rsidP="00D70A9E">
      <w:pPr>
        <w:spacing w:after="0"/>
        <w:rPr>
          <w:rFonts w:cstheme="minorHAnsi"/>
          <w:sz w:val="24"/>
          <w:szCs w:val="24"/>
        </w:rPr>
      </w:pPr>
      <w:r w:rsidRPr="00D70A9E">
        <w:rPr>
          <w:rFonts w:cstheme="minorHAnsi"/>
          <w:sz w:val="24"/>
          <w:szCs w:val="24"/>
        </w:rPr>
        <w:t>Please check your child for symptoms through   ________________________.</w:t>
      </w:r>
    </w:p>
    <w:p w14:paraId="47399058" w14:textId="21EF2A28" w:rsidR="000D121D" w:rsidRDefault="000D121D" w:rsidP="00D70A9E">
      <w:pPr>
        <w:spacing w:after="0"/>
        <w:rPr>
          <w:rFonts w:cstheme="minorHAnsi"/>
          <w:sz w:val="24"/>
          <w:szCs w:val="24"/>
        </w:rPr>
      </w:pPr>
      <w:r w:rsidRPr="00D70A9E">
        <w:rPr>
          <w:rFonts w:cstheme="minorHAnsi"/>
          <w:sz w:val="24"/>
          <w:szCs w:val="24"/>
        </w:rPr>
        <w:t>If your child has symptoms, please contact your child’s provider</w:t>
      </w:r>
      <w:r w:rsidR="002F1864" w:rsidRPr="00D70A9E">
        <w:rPr>
          <w:rFonts w:cstheme="minorHAnsi"/>
          <w:sz w:val="24"/>
          <w:szCs w:val="24"/>
        </w:rPr>
        <w:t xml:space="preserve"> immediately.</w:t>
      </w:r>
    </w:p>
    <w:p w14:paraId="066364C0" w14:textId="77777777" w:rsidR="000D121D" w:rsidRPr="00FE5982" w:rsidRDefault="003339E2" w:rsidP="001B1EB4">
      <w:pPr>
        <w:rPr>
          <w:rFonts w:cstheme="minorHAnsi"/>
        </w:rPr>
      </w:pPr>
      <w:r w:rsidRPr="00FE5982">
        <w:rPr>
          <w:rFonts w:cstheme="minorHAnsi"/>
          <w:noProof/>
        </w:rPr>
        <mc:AlternateContent>
          <mc:Choice Requires="wps">
            <w:drawing>
              <wp:anchor distT="0" distB="0" distL="114300" distR="114300" simplePos="0" relativeHeight="251657216" behindDoc="0" locked="0" layoutInCell="1" allowOverlap="1" wp14:anchorId="6A0D1D88" wp14:editId="1432E72A">
                <wp:simplePos x="0" y="0"/>
                <wp:positionH relativeFrom="column">
                  <wp:posOffset>-38100</wp:posOffset>
                </wp:positionH>
                <wp:positionV relativeFrom="paragraph">
                  <wp:posOffset>66040</wp:posOffset>
                </wp:positionV>
                <wp:extent cx="6229350" cy="695325"/>
                <wp:effectExtent l="0" t="0" r="19050" b="28575"/>
                <wp:wrapNone/>
                <wp:docPr id="5" name="Text Box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229350" cy="695325"/>
                        </a:xfrm>
                        <a:prstGeom prst="rect">
                          <a:avLst/>
                        </a:prstGeom>
                        <a:ln/>
                      </wps:spPr>
                      <wps:style>
                        <a:lnRef idx="2">
                          <a:schemeClr val="accent2"/>
                        </a:lnRef>
                        <a:fillRef idx="1">
                          <a:schemeClr val="lt1"/>
                        </a:fillRef>
                        <a:effectRef idx="0">
                          <a:schemeClr val="accent2"/>
                        </a:effectRef>
                        <a:fontRef idx="minor">
                          <a:schemeClr val="dk1"/>
                        </a:fontRef>
                      </wps:style>
                      <wps:txbx>
                        <w:txbxContent>
                          <w:p w14:paraId="08C2CD49" w14:textId="77777777" w:rsidR="003339E2" w:rsidRPr="00DD6F48" w:rsidRDefault="003339E2" w:rsidP="00A3131D">
                            <w:pPr>
                              <w:jc w:val="center"/>
                              <w:rPr>
                                <w:rStyle w:val="Emphasis"/>
                                <w:rFonts w:cstheme="minorHAnsi"/>
                                <w:b/>
                                <w:bCs/>
                              </w:rPr>
                            </w:pPr>
                            <w:r w:rsidRPr="00DD6F48">
                              <w:rPr>
                                <w:rStyle w:val="Emphasis"/>
                                <w:rFonts w:cstheme="minorHAnsi"/>
                                <w:b/>
                                <w:bCs/>
                              </w:rPr>
                              <w:t>Children with measles may not return to school until it has been at least 7 days after the rash started.  All unvaccinated children, whether they are sick or not, must be excluded from school for 21 days after each new case of measles is found at school.</w:t>
                            </w:r>
                          </w:p>
                          <w:p w14:paraId="344A2996" w14:textId="77777777" w:rsidR="000D121D" w:rsidRPr="000D121D" w:rsidRDefault="000D121D">
                            <w:pPr>
                              <w:rPr>
                                <w:rFonts w:ascii="Arial Nova Light" w:hAnsi="Arial Nova Light"/>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A0D1D88" id="_x0000_t202" coordsize="21600,21600" o:spt="202" path="m,l,21600r21600,l21600,xe">
                <v:stroke joinstyle="miter"/>
                <v:path gradientshapeok="t" o:connecttype="rect"/>
              </v:shapetype>
              <v:shape id="Text Box 5" o:spid="_x0000_s1026" type="#_x0000_t202" alt="&quot;&quot;" style="position:absolute;margin-left:-3pt;margin-top:5.2pt;width:490.5pt;height:54.7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" fillcolor="white [3201]" strokecolor="#c0504d [3205]" strokeweight="2pt">
                <v:textbox>
                  <w:txbxContent>
                    <w:p w14:paraId="08C2CD49" w14:textId="77777777" w:rsidR="003339E2" w:rsidRPr="00DD6F48" w:rsidRDefault="003339E2" w:rsidP="00A3131D">
                      <w:pPr>
                        <w:jc w:val="center"/>
                        <w:rPr>
                          <w:rStyle w:val="Emphasis"/>
                          <w:rFonts w:cstheme="minorHAnsi"/>
                          <w:b/>
                          <w:bCs/>
                        </w:rPr>
                      </w:pPr>
                      <w:r w:rsidRPr="00DD6F48">
                        <w:rPr>
                          <w:rStyle w:val="Emphasis"/>
                          <w:rFonts w:cstheme="minorHAnsi"/>
                          <w:b/>
                          <w:bCs/>
                        </w:rPr>
                        <w:t>Children with measles may not return to school until it has been at least 7 days after the rash started.  All unvaccinated children, whether they are sick or not, must be excluded from school for 21 days after each new case of measles is found at school.</w:t>
                      </w:r>
                    </w:p>
                    <w:p w14:paraId="344A2996" w14:textId="77777777" w:rsidR="000D121D" w:rsidRPr="000D121D" w:rsidRDefault="000D121D">
                      <w:pPr>
                        <w:rPr>
                          <w:rFonts w:ascii="Arial Nova Light" w:hAnsi="Arial Nova Light"/>
                          <w:b/>
                          <w:bCs/>
                        </w:rPr>
                      </w:pPr>
                    </w:p>
                  </w:txbxContent>
                </v:textbox>
              </v:shape>
            </w:pict>
          </mc:Fallback>
        </mc:AlternateContent>
      </w:r>
    </w:p>
    <w:p w14:paraId="2E1CD8FE" w14:textId="77777777" w:rsidR="000D121D" w:rsidRPr="00FE5982" w:rsidRDefault="000D121D" w:rsidP="001B1EB4">
      <w:pPr>
        <w:rPr>
          <w:rFonts w:cstheme="minorHAnsi"/>
        </w:rPr>
      </w:pPr>
    </w:p>
    <w:p w14:paraId="23BD4771" w14:textId="77777777" w:rsidR="000D121D" w:rsidRPr="00FE5982" w:rsidRDefault="000D121D" w:rsidP="001B1EB4">
      <w:pPr>
        <w:rPr>
          <w:rFonts w:cstheme="minorHAnsi"/>
        </w:rPr>
      </w:pPr>
    </w:p>
    <w:p w14:paraId="2F6A7240" w14:textId="77777777" w:rsidR="00317850" w:rsidRPr="00FE5982" w:rsidRDefault="003339E2" w:rsidP="00FE5982">
      <w:pPr>
        <w:pStyle w:val="Heading2"/>
        <w:ind w:left="0" w:firstLine="0"/>
        <w:jc w:val="both"/>
        <w:rPr>
          <w:rFonts w:asciiTheme="minorHAnsi" w:hAnsiTheme="minorHAnsi" w:cstheme="minorHAnsi"/>
          <w:sz w:val="24"/>
          <w:szCs w:val="24"/>
        </w:rPr>
      </w:pPr>
      <w:r w:rsidRPr="00FE5982">
        <w:rPr>
          <w:rFonts w:asciiTheme="minorHAnsi" w:hAnsiTheme="minorHAnsi" w:cstheme="minorHAnsi"/>
          <w:sz w:val="24"/>
          <w:szCs w:val="24"/>
        </w:rPr>
        <w:t>Measles</w:t>
      </w:r>
      <w:r w:rsidR="00170C3F" w:rsidRPr="00FE5982">
        <w:rPr>
          <w:rFonts w:asciiTheme="minorHAnsi" w:hAnsiTheme="minorHAnsi" w:cstheme="minorHAnsi"/>
          <w:sz w:val="24"/>
          <w:szCs w:val="24"/>
        </w:rPr>
        <w:t xml:space="preserve"> is a</w:t>
      </w:r>
      <w:r w:rsidRPr="00FE5982">
        <w:rPr>
          <w:rFonts w:asciiTheme="minorHAnsi" w:hAnsiTheme="minorHAnsi" w:cstheme="minorHAnsi"/>
          <w:sz w:val="24"/>
          <w:szCs w:val="24"/>
        </w:rPr>
        <w:t xml:space="preserve"> virus</w:t>
      </w:r>
      <w:r w:rsidR="002242B4" w:rsidRPr="00FE5982">
        <w:rPr>
          <w:rFonts w:asciiTheme="minorHAnsi" w:hAnsiTheme="minorHAnsi" w:cstheme="minorHAnsi"/>
          <w:sz w:val="24"/>
          <w:szCs w:val="24"/>
        </w:rPr>
        <w:t xml:space="preserve"> that causes:</w:t>
      </w:r>
    </w:p>
    <w:p w14:paraId="21ADBD92" w14:textId="7022CA69" w:rsidR="00317850" w:rsidRPr="00EE3ABB" w:rsidRDefault="002242B4" w:rsidP="00EE3ABB">
      <w:pPr>
        <w:pStyle w:val="ListParagraph"/>
        <w:numPr>
          <w:ilvl w:val="0"/>
          <w:numId w:val="21"/>
        </w:numPr>
        <w:spacing w:after="0"/>
        <w:rPr>
          <w:rFonts w:cstheme="minorHAnsi"/>
          <w:sz w:val="24"/>
          <w:szCs w:val="24"/>
        </w:rPr>
      </w:pPr>
      <w:r w:rsidRPr="00EE3ABB">
        <w:rPr>
          <w:rFonts w:cstheme="minorHAnsi"/>
          <w:sz w:val="24"/>
          <w:szCs w:val="24"/>
        </w:rPr>
        <w:t xml:space="preserve">High </w:t>
      </w:r>
      <w:r w:rsidR="00170C3F" w:rsidRPr="00EE3ABB">
        <w:rPr>
          <w:rFonts w:cstheme="minorHAnsi"/>
          <w:sz w:val="24"/>
          <w:szCs w:val="24"/>
        </w:rPr>
        <w:t xml:space="preserve">Fever </w:t>
      </w:r>
      <w:r w:rsidRPr="00EE3ABB">
        <w:rPr>
          <w:rFonts w:cstheme="minorHAnsi"/>
          <w:sz w:val="24"/>
          <w:szCs w:val="24"/>
        </w:rPr>
        <w:t>(as high as 105</w:t>
      </w:r>
      <w:r w:rsidR="002561C4" w:rsidRPr="00EE3ABB">
        <w:rPr>
          <w:rFonts w:cstheme="minorHAnsi"/>
          <w:sz w:val="24"/>
          <w:szCs w:val="24"/>
        </w:rPr>
        <w:t>°F)</w:t>
      </w:r>
    </w:p>
    <w:p w14:paraId="214E45FC" w14:textId="01BC0493" w:rsidR="00317850" w:rsidRPr="00EE3ABB" w:rsidRDefault="002561C4" w:rsidP="00EE3ABB">
      <w:pPr>
        <w:pStyle w:val="ListParagraph"/>
        <w:numPr>
          <w:ilvl w:val="0"/>
          <w:numId w:val="21"/>
        </w:numPr>
        <w:spacing w:after="0"/>
        <w:rPr>
          <w:rFonts w:cstheme="minorHAnsi"/>
          <w:sz w:val="24"/>
          <w:szCs w:val="24"/>
        </w:rPr>
      </w:pPr>
      <w:r w:rsidRPr="00EE3ABB">
        <w:rPr>
          <w:rFonts w:cstheme="minorHAnsi"/>
          <w:sz w:val="24"/>
          <w:szCs w:val="24"/>
        </w:rPr>
        <w:t>Cough</w:t>
      </w:r>
    </w:p>
    <w:p w14:paraId="52DF9403" w14:textId="25083A92" w:rsidR="00317850" w:rsidRPr="00EE3ABB" w:rsidRDefault="002561C4" w:rsidP="00EE3ABB">
      <w:pPr>
        <w:pStyle w:val="ListParagraph"/>
        <w:numPr>
          <w:ilvl w:val="0"/>
          <w:numId w:val="21"/>
        </w:numPr>
        <w:spacing w:after="0"/>
        <w:rPr>
          <w:rFonts w:cstheme="minorHAnsi"/>
          <w:sz w:val="24"/>
          <w:szCs w:val="24"/>
        </w:rPr>
      </w:pPr>
      <w:r w:rsidRPr="00EE3ABB">
        <w:rPr>
          <w:rFonts w:cstheme="minorHAnsi"/>
          <w:sz w:val="24"/>
          <w:szCs w:val="24"/>
        </w:rPr>
        <w:t>Runny nose</w:t>
      </w:r>
    </w:p>
    <w:p w14:paraId="663E0B28" w14:textId="47BBAB3D" w:rsidR="00317850" w:rsidRPr="00EE3ABB" w:rsidRDefault="002561C4" w:rsidP="00EE3ABB">
      <w:pPr>
        <w:pStyle w:val="ListParagraph"/>
        <w:numPr>
          <w:ilvl w:val="0"/>
          <w:numId w:val="21"/>
        </w:numPr>
        <w:spacing w:after="0"/>
        <w:rPr>
          <w:rFonts w:cstheme="minorHAnsi"/>
          <w:sz w:val="24"/>
          <w:szCs w:val="24"/>
        </w:rPr>
      </w:pPr>
      <w:r w:rsidRPr="00EE3ABB">
        <w:rPr>
          <w:rFonts w:cstheme="minorHAnsi"/>
          <w:sz w:val="24"/>
          <w:szCs w:val="24"/>
        </w:rPr>
        <w:t>Red, watery eyes</w:t>
      </w:r>
    </w:p>
    <w:p w14:paraId="753EF617" w14:textId="358D4604" w:rsidR="00317850" w:rsidRPr="00EE3ABB" w:rsidRDefault="002561C4" w:rsidP="00EE3ABB">
      <w:pPr>
        <w:pStyle w:val="ListParagraph"/>
        <w:numPr>
          <w:ilvl w:val="0"/>
          <w:numId w:val="21"/>
        </w:numPr>
        <w:spacing w:after="0"/>
        <w:rPr>
          <w:rFonts w:cstheme="minorHAnsi"/>
          <w:sz w:val="24"/>
          <w:szCs w:val="24"/>
        </w:rPr>
      </w:pPr>
      <w:r w:rsidRPr="00EE3ABB">
        <w:rPr>
          <w:rFonts w:cstheme="minorHAnsi"/>
          <w:sz w:val="24"/>
          <w:szCs w:val="24"/>
        </w:rPr>
        <w:t>A r</w:t>
      </w:r>
      <w:r w:rsidR="0005593E" w:rsidRPr="00EE3ABB">
        <w:rPr>
          <w:rFonts w:cstheme="minorHAnsi"/>
          <w:sz w:val="24"/>
          <w:szCs w:val="24"/>
        </w:rPr>
        <w:t>ed rash, which usually shows up 35 days after other symptoms begin</w:t>
      </w:r>
      <w:r w:rsidR="00170C3F" w:rsidRPr="00EE3ABB">
        <w:rPr>
          <w:rFonts w:cstheme="minorHAnsi"/>
          <w:sz w:val="24"/>
          <w:szCs w:val="24"/>
        </w:rPr>
        <w:t xml:space="preserve"> </w:t>
      </w:r>
    </w:p>
    <w:p w14:paraId="0B73B42A" w14:textId="07C3C62C" w:rsidR="00301760" w:rsidRPr="00EE3ABB" w:rsidRDefault="00124963" w:rsidP="00EE3ABB">
      <w:pPr>
        <w:pStyle w:val="ListParagraph"/>
        <w:numPr>
          <w:ilvl w:val="0"/>
          <w:numId w:val="21"/>
        </w:numPr>
        <w:rPr>
          <w:rFonts w:eastAsia="Calibri" w:cstheme="minorHAnsi"/>
          <w:sz w:val="24"/>
          <w:szCs w:val="24"/>
        </w:rPr>
      </w:pPr>
      <w:r w:rsidRPr="00EE3ABB">
        <w:rPr>
          <w:rFonts w:eastAsia="Calibri" w:cstheme="minorHAnsi"/>
          <w:sz w:val="24"/>
          <w:szCs w:val="24"/>
        </w:rPr>
        <w:t xml:space="preserve">These symptoms usually start 7 to 12 days after a person is exposed to a person sick with measles, but it can take as long as 21 days. Measles can be a serious illness for infants and young children. </w:t>
      </w:r>
    </w:p>
    <w:p w14:paraId="70D360A2" w14:textId="77777777" w:rsidR="001B1EB4" w:rsidRPr="00FE5982" w:rsidRDefault="002F1864" w:rsidP="00FE5982">
      <w:pPr>
        <w:pStyle w:val="Heading2"/>
        <w:ind w:left="0" w:firstLine="0"/>
        <w:rPr>
          <w:rFonts w:asciiTheme="minorHAnsi" w:hAnsiTheme="minorHAnsi" w:cstheme="minorHAnsi"/>
          <w:sz w:val="24"/>
          <w:szCs w:val="24"/>
        </w:rPr>
      </w:pPr>
      <w:r w:rsidRPr="00FE5982">
        <w:rPr>
          <w:rFonts w:asciiTheme="minorHAnsi" w:hAnsiTheme="minorHAnsi" w:cstheme="minorHAnsi"/>
          <w:sz w:val="24"/>
          <w:szCs w:val="24"/>
        </w:rPr>
        <w:t>Measles</w:t>
      </w:r>
      <w:r w:rsidR="00124963" w:rsidRPr="00FE5982">
        <w:rPr>
          <w:rFonts w:asciiTheme="minorHAnsi" w:hAnsiTheme="minorHAnsi" w:cstheme="minorHAnsi"/>
          <w:sz w:val="24"/>
          <w:szCs w:val="24"/>
        </w:rPr>
        <w:t xml:space="preserve"> spreads very easily to other people through the air. It is spread by: </w:t>
      </w:r>
    </w:p>
    <w:p w14:paraId="782F1B96" w14:textId="7C963ABB" w:rsidR="005F53DD" w:rsidRPr="00EE3ABB" w:rsidRDefault="00124963" w:rsidP="00EE3ABB">
      <w:pPr>
        <w:pStyle w:val="ListParagraph"/>
        <w:numPr>
          <w:ilvl w:val="0"/>
          <w:numId w:val="22"/>
        </w:numPr>
        <w:spacing w:after="0"/>
        <w:rPr>
          <w:rFonts w:eastAsia="Calibri" w:cstheme="minorHAnsi"/>
          <w:sz w:val="24"/>
          <w:szCs w:val="24"/>
        </w:rPr>
      </w:pPr>
      <w:r w:rsidRPr="00EE3ABB">
        <w:rPr>
          <w:rFonts w:eastAsia="Calibri" w:cstheme="minorHAnsi"/>
          <w:sz w:val="24"/>
          <w:szCs w:val="24"/>
        </w:rPr>
        <w:t xml:space="preserve">Being in the same room as someone with the measles </w:t>
      </w:r>
    </w:p>
    <w:p w14:paraId="424249B2" w14:textId="2A581358" w:rsidR="005F53DD" w:rsidRPr="00EE3ABB" w:rsidRDefault="00124963" w:rsidP="00EE3ABB">
      <w:pPr>
        <w:pStyle w:val="ListParagraph"/>
        <w:numPr>
          <w:ilvl w:val="0"/>
          <w:numId w:val="22"/>
        </w:numPr>
        <w:spacing w:after="0"/>
        <w:rPr>
          <w:rFonts w:eastAsia="Calibri" w:cstheme="minorHAnsi"/>
          <w:sz w:val="24"/>
          <w:szCs w:val="24"/>
        </w:rPr>
      </w:pPr>
      <w:r w:rsidRPr="00EE3ABB">
        <w:rPr>
          <w:rFonts w:eastAsia="Calibri" w:cstheme="minorHAnsi"/>
          <w:sz w:val="24"/>
          <w:szCs w:val="24"/>
        </w:rPr>
        <w:t xml:space="preserve">Coughing and sneezing </w:t>
      </w:r>
    </w:p>
    <w:p w14:paraId="0412036A" w14:textId="0FEAD0BE" w:rsidR="00195330" w:rsidRPr="00EE3ABB" w:rsidRDefault="00124963" w:rsidP="00EE3ABB">
      <w:pPr>
        <w:pStyle w:val="ListParagraph"/>
        <w:numPr>
          <w:ilvl w:val="0"/>
          <w:numId w:val="22"/>
        </w:numPr>
        <w:spacing w:after="80"/>
        <w:rPr>
          <w:rFonts w:eastAsia="Calibri" w:cstheme="minorHAnsi"/>
          <w:sz w:val="24"/>
          <w:szCs w:val="24"/>
        </w:rPr>
      </w:pPr>
      <w:r w:rsidRPr="00EE3ABB">
        <w:rPr>
          <w:rFonts w:eastAsia="Calibri" w:cstheme="minorHAnsi"/>
          <w:sz w:val="24"/>
          <w:szCs w:val="24"/>
        </w:rPr>
        <w:t>Touching a person or object contaminated with the virus</w:t>
      </w:r>
      <w:r w:rsidR="00945680" w:rsidRPr="00EE3ABB">
        <w:rPr>
          <w:rFonts w:eastAsia="Calibri" w:cstheme="minorHAnsi"/>
          <w:sz w:val="24"/>
          <w:szCs w:val="24"/>
        </w:rPr>
        <w:t>.</w:t>
      </w:r>
      <w:r w:rsidRPr="00EE3ABB">
        <w:rPr>
          <w:rFonts w:eastAsia="Calibri" w:cstheme="minorHAnsi"/>
          <w:sz w:val="24"/>
          <w:szCs w:val="24"/>
        </w:rPr>
        <w:t xml:space="preserve"> A sick person can spread the measles beginning 4 days before the rash appears until 4 days after the rash appears.</w:t>
      </w:r>
    </w:p>
    <w:p w14:paraId="4219B381" w14:textId="77777777" w:rsidR="00195330" w:rsidRPr="00FE5982" w:rsidRDefault="00124963" w:rsidP="00FE5982">
      <w:pPr>
        <w:pStyle w:val="Heading2"/>
        <w:ind w:left="0" w:firstLine="0"/>
        <w:rPr>
          <w:rFonts w:asciiTheme="minorHAnsi" w:hAnsiTheme="minorHAnsi" w:cstheme="minorHAnsi"/>
          <w:sz w:val="24"/>
          <w:szCs w:val="24"/>
        </w:rPr>
      </w:pPr>
      <w:r w:rsidRPr="00FE5982">
        <w:rPr>
          <w:rFonts w:asciiTheme="minorHAnsi" w:hAnsiTheme="minorHAnsi" w:cstheme="minorHAnsi"/>
          <w:sz w:val="24"/>
          <w:szCs w:val="24"/>
        </w:rPr>
        <w:t xml:space="preserve">What can I do now? </w:t>
      </w:r>
    </w:p>
    <w:p w14:paraId="6F0825F7" w14:textId="77777777" w:rsidR="00B93AB9" w:rsidRPr="00FE5982" w:rsidRDefault="00124963" w:rsidP="001B1EB4">
      <w:pPr>
        <w:spacing w:after="80"/>
        <w:rPr>
          <w:rFonts w:eastAsia="Calibri" w:cstheme="minorHAnsi"/>
          <w:sz w:val="24"/>
          <w:szCs w:val="24"/>
        </w:rPr>
      </w:pPr>
      <w:r w:rsidRPr="00FE5982">
        <w:rPr>
          <w:rFonts w:eastAsia="Calibri" w:cstheme="minorHAnsi"/>
          <w:sz w:val="24"/>
          <w:szCs w:val="24"/>
        </w:rPr>
        <w:t xml:space="preserve">If your child has not had measles or the MMR vaccine, the illness might be prevented or made less severe by getting the vaccine within 72 hours of being exposed. </w:t>
      </w:r>
      <w:r w:rsidRPr="00996973">
        <w:rPr>
          <w:rStyle w:val="Strong"/>
        </w:rPr>
        <w:t>Watch your child for symptoms of measles and call your child’s doctor immediately if your child becomes sick.</w:t>
      </w:r>
      <w:r w:rsidRPr="00FE5982">
        <w:rPr>
          <w:rFonts w:eastAsia="Calibri" w:cstheme="minorHAnsi"/>
          <w:sz w:val="24"/>
          <w:szCs w:val="24"/>
        </w:rPr>
        <w:t xml:space="preserve"> </w:t>
      </w:r>
      <w:r w:rsidRPr="00FE5982">
        <w:rPr>
          <w:rFonts w:eastAsia="Calibri" w:cstheme="minorHAnsi"/>
          <w:sz w:val="24"/>
          <w:szCs w:val="24"/>
          <w:u w:val="single"/>
        </w:rPr>
        <w:t>Call the doctor’s office or hospital before you arrive and tell them your child has symptoms of measles. Do not bring your sick child to a waiting room in a clinic or hospital</w:t>
      </w:r>
      <w:r w:rsidRPr="00FE5982">
        <w:rPr>
          <w:rFonts w:eastAsia="Calibri" w:cstheme="minorHAnsi"/>
          <w:sz w:val="24"/>
          <w:szCs w:val="24"/>
        </w:rPr>
        <w:t xml:space="preserve">. Keep your child at home and away from people who have not been vaccinated for measles. If your child </w:t>
      </w:r>
      <w:r w:rsidR="00D7489E" w:rsidRPr="00FE5982">
        <w:rPr>
          <w:rFonts w:eastAsia="Calibri" w:cstheme="minorHAnsi"/>
          <w:sz w:val="24"/>
          <w:szCs w:val="24"/>
        </w:rPr>
        <w:t>must</w:t>
      </w:r>
      <w:r w:rsidRPr="00FE5982">
        <w:rPr>
          <w:rFonts w:eastAsia="Calibri" w:cstheme="minorHAnsi"/>
          <w:sz w:val="24"/>
          <w:szCs w:val="24"/>
        </w:rPr>
        <w:t xml:space="preserve"> leave the house while contagious, he or she should wear a surgical mask over his or her nose and mouth to prevent spreading the illness to others. </w:t>
      </w:r>
    </w:p>
    <w:p w14:paraId="26A56739" w14:textId="77777777" w:rsidR="00195330" w:rsidRPr="00FE5982" w:rsidRDefault="00124963" w:rsidP="00FE5982">
      <w:pPr>
        <w:pStyle w:val="Heading2"/>
        <w:ind w:left="0" w:firstLine="0"/>
        <w:rPr>
          <w:rFonts w:asciiTheme="minorHAnsi" w:hAnsiTheme="minorHAnsi" w:cstheme="minorHAnsi"/>
          <w:sz w:val="24"/>
          <w:szCs w:val="24"/>
        </w:rPr>
      </w:pPr>
      <w:r w:rsidRPr="00FE5982">
        <w:rPr>
          <w:rFonts w:asciiTheme="minorHAnsi" w:hAnsiTheme="minorHAnsi" w:cstheme="minorHAnsi"/>
          <w:sz w:val="24"/>
          <w:szCs w:val="24"/>
        </w:rPr>
        <w:t xml:space="preserve">How can I prevent measles in the future? </w:t>
      </w:r>
    </w:p>
    <w:p w14:paraId="3275BE2A" w14:textId="77777777" w:rsidR="00DC3B78" w:rsidRPr="00FE5982" w:rsidRDefault="00124963" w:rsidP="001B1EB4">
      <w:pPr>
        <w:rPr>
          <w:rFonts w:cstheme="minorHAnsi"/>
          <w:sz w:val="24"/>
          <w:szCs w:val="24"/>
        </w:rPr>
      </w:pPr>
      <w:r w:rsidRPr="00FE5982">
        <w:rPr>
          <w:rFonts w:eastAsia="Calibri" w:cstheme="minorHAnsi"/>
          <w:sz w:val="24"/>
          <w:szCs w:val="24"/>
        </w:rPr>
        <w:t>After you have had measles, you are not likely to get it again. Measles can be prevented by receiving two doses of the MMR vaccine. Talk to your child’s doctor or health care provider for more information</w:t>
      </w:r>
    </w:p>
    <w:sectPr w:rsidR="00DC3B78" w:rsidRPr="00FE5982" w:rsidSect="002F7573">
      <w:headerReference w:type="default" r:id="rId7"/>
      <w:footerReference w:type="default" r:id="rId8"/>
      <w:headerReference w:type="first" r:id="rId9"/>
      <w:footerReference w:type="first" r:id="rId10"/>
      <w:pgSz w:w="12240" w:h="15840" w:code="1"/>
      <w:pgMar w:top="2070" w:right="990" w:bottom="360" w:left="1350" w:header="432" w:footer="28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B81B9E" w14:textId="77777777" w:rsidR="003D4F24" w:rsidRDefault="003D4F24">
      <w:r>
        <w:separator/>
      </w:r>
    </w:p>
  </w:endnote>
  <w:endnote w:type="continuationSeparator" w:id="0">
    <w:p w14:paraId="0C53551D" w14:textId="77777777" w:rsidR="003D4F24" w:rsidRDefault="003D4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enoir">
    <w:altName w:val="Calibri"/>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ova Light">
    <w:altName w:val="Arial"/>
    <w:charset w:val="00"/>
    <w:family w:val="swiss"/>
    <w:pitch w:val="variable"/>
    <w:sig w:usb0="0000028F" w:usb1="00000002"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C7902" w14:textId="77777777" w:rsidR="00DC3B78" w:rsidRDefault="00DC3B78" w:rsidP="00DC3B78">
    <w:pPr>
      <w:pStyle w:val="Footer"/>
      <w:pBdr>
        <w:bottom w:val="single" w:sz="4" w:space="0" w:color="auto"/>
      </w:pBdr>
      <w:ind w:left="-900" w:right="-540"/>
      <w:jc w:val="center"/>
      <w:rPr>
        <w:rFonts w:ascii="Gill Sans MT" w:hAnsi="Gill Sans MT"/>
        <w:sz w:val="18"/>
        <w:szCs w:val="18"/>
      </w:rPr>
    </w:pPr>
  </w:p>
  <w:p w14:paraId="54BAFF51" w14:textId="77777777" w:rsidR="00DC3B78" w:rsidRPr="00447A79" w:rsidRDefault="00DC3B78" w:rsidP="00DC3B78">
    <w:pPr>
      <w:pStyle w:val="Footer"/>
      <w:jc w:val="center"/>
      <w:rPr>
        <w:rFonts w:ascii="Gill Sans MT" w:hAnsi="Gill Sans MT" w:cs="Cordia New"/>
      </w:rPr>
    </w:pPr>
    <w:r>
      <w:rPr>
        <w:rFonts w:ascii="Gill Sans MT" w:hAnsi="Gill Sans MT"/>
        <w:sz w:val="18"/>
        <w:szCs w:val="18"/>
      </w:rPr>
      <w:t>625 5</w:t>
    </w:r>
    <w:r w:rsidRPr="00593778">
      <w:rPr>
        <w:rFonts w:ascii="Gill Sans MT" w:hAnsi="Gill Sans MT"/>
        <w:sz w:val="18"/>
        <w:szCs w:val="18"/>
        <w:vertAlign w:val="superscript"/>
      </w:rPr>
      <w:t>th</w:t>
    </w:r>
    <w:r>
      <w:rPr>
        <w:rFonts w:ascii="Gill Sans MT" w:hAnsi="Gill Sans MT"/>
        <w:sz w:val="18"/>
        <w:szCs w:val="18"/>
      </w:rPr>
      <w:t xml:space="preserve"> Street, Santa Rosa, CA, 95404</w:t>
    </w:r>
    <w:r w:rsidRPr="007F6649">
      <w:rPr>
        <w:rFonts w:ascii="Gill Sans MT" w:hAnsi="Gill Sans MT" w:cs="Cordia New"/>
        <w:sz w:val="18"/>
        <w:szCs w:val="18"/>
      </w:rPr>
      <w:t xml:space="preserve">          •          phone (707) 565-</w:t>
    </w:r>
    <w:r>
      <w:rPr>
        <w:rFonts w:ascii="Gill Sans MT" w:hAnsi="Gill Sans MT" w:cs="Cordia New"/>
        <w:sz w:val="18"/>
        <w:szCs w:val="18"/>
      </w:rPr>
      <w:t>4566</w:t>
    </w:r>
    <w:r w:rsidRPr="007F6649">
      <w:rPr>
        <w:rFonts w:ascii="Gill Sans MT" w:hAnsi="Gill Sans MT" w:cs="Cordia New"/>
        <w:sz w:val="18"/>
        <w:szCs w:val="18"/>
      </w:rPr>
      <w:t xml:space="preserve">          •          fax (707) 565-</w:t>
    </w:r>
    <w:r>
      <w:rPr>
        <w:rFonts w:ascii="Gill Sans MT" w:hAnsi="Gill Sans MT" w:cs="Cordia New"/>
        <w:sz w:val="18"/>
        <w:szCs w:val="18"/>
      </w:rPr>
      <w:t>4565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FFCF8" w14:textId="77777777" w:rsidR="00447A79" w:rsidRDefault="00447A79" w:rsidP="002B2888">
    <w:pPr>
      <w:pStyle w:val="Footer"/>
      <w:pBdr>
        <w:bottom w:val="single" w:sz="4" w:space="0" w:color="auto"/>
      </w:pBdr>
      <w:ind w:left="-900" w:right="-540"/>
      <w:jc w:val="center"/>
      <w:rPr>
        <w:rFonts w:ascii="Gill Sans MT" w:hAnsi="Gill Sans MT"/>
        <w:sz w:val="18"/>
        <w:szCs w:val="18"/>
      </w:rPr>
    </w:pPr>
  </w:p>
  <w:p w14:paraId="25C879FB" w14:textId="77777777" w:rsidR="00131A2A" w:rsidRPr="00447A79" w:rsidRDefault="00ED301E" w:rsidP="00ED301E">
    <w:pPr>
      <w:pStyle w:val="Footer"/>
      <w:jc w:val="center"/>
      <w:rPr>
        <w:rFonts w:ascii="Gill Sans MT" w:hAnsi="Gill Sans MT" w:cs="Cordia New"/>
      </w:rPr>
    </w:pPr>
    <w:r>
      <w:rPr>
        <w:rFonts w:ascii="Gill Sans MT" w:hAnsi="Gill Sans MT"/>
        <w:sz w:val="18"/>
        <w:szCs w:val="18"/>
      </w:rPr>
      <w:t>625 5</w:t>
    </w:r>
    <w:r w:rsidRPr="00593778">
      <w:rPr>
        <w:rFonts w:ascii="Gill Sans MT" w:hAnsi="Gill Sans MT"/>
        <w:sz w:val="18"/>
        <w:szCs w:val="18"/>
        <w:vertAlign w:val="superscript"/>
      </w:rPr>
      <w:t>th</w:t>
    </w:r>
    <w:r>
      <w:rPr>
        <w:rFonts w:ascii="Gill Sans MT" w:hAnsi="Gill Sans MT"/>
        <w:sz w:val="18"/>
        <w:szCs w:val="18"/>
      </w:rPr>
      <w:t xml:space="preserve"> Street, Santa Rosa, CA, 9540</w:t>
    </w:r>
    <w:r w:rsidR="005A594F">
      <w:rPr>
        <w:rFonts w:ascii="Gill Sans MT" w:hAnsi="Gill Sans MT"/>
        <w:sz w:val="18"/>
        <w:szCs w:val="18"/>
      </w:rPr>
      <w:t>4</w:t>
    </w:r>
    <w:r w:rsidRPr="007F6649">
      <w:rPr>
        <w:rFonts w:ascii="Gill Sans MT" w:hAnsi="Gill Sans MT" w:cs="Cordia New"/>
        <w:sz w:val="18"/>
        <w:szCs w:val="18"/>
      </w:rPr>
      <w:t xml:space="preserve">          •          phone (707) 565-</w:t>
    </w:r>
    <w:r w:rsidR="008638F0">
      <w:rPr>
        <w:rFonts w:ascii="Gill Sans MT" w:hAnsi="Gill Sans MT" w:cs="Cordia New"/>
        <w:sz w:val="18"/>
        <w:szCs w:val="18"/>
      </w:rPr>
      <w:t>45</w:t>
    </w:r>
    <w:r w:rsidR="005A594F">
      <w:rPr>
        <w:rFonts w:ascii="Gill Sans MT" w:hAnsi="Gill Sans MT" w:cs="Cordia New"/>
        <w:sz w:val="18"/>
        <w:szCs w:val="18"/>
      </w:rPr>
      <w:t>66</w:t>
    </w:r>
    <w:r w:rsidRPr="007F6649">
      <w:rPr>
        <w:rFonts w:ascii="Gill Sans MT" w:hAnsi="Gill Sans MT" w:cs="Cordia New"/>
        <w:sz w:val="18"/>
        <w:szCs w:val="18"/>
      </w:rPr>
      <w:t xml:space="preserve">          •          fax (707) 565-</w:t>
    </w:r>
    <w:r>
      <w:rPr>
        <w:rFonts w:ascii="Gill Sans MT" w:hAnsi="Gill Sans MT" w:cs="Cordia New"/>
        <w:sz w:val="18"/>
        <w:szCs w:val="18"/>
      </w:rPr>
      <w:t>4565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AFA4A" w14:textId="77777777" w:rsidR="003D4F24" w:rsidRDefault="003D4F24">
      <w:r>
        <w:separator/>
      </w:r>
    </w:p>
  </w:footnote>
  <w:footnote w:type="continuationSeparator" w:id="0">
    <w:p w14:paraId="19534766" w14:textId="77777777" w:rsidR="003D4F24" w:rsidRDefault="003D4F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18523" w14:textId="77777777" w:rsidR="00DC3B78" w:rsidRDefault="00DC3B78" w:rsidP="00DC3B78">
    <w:pPr>
      <w:pStyle w:val="Header"/>
      <w:ind w:left="-810" w:right="-540"/>
    </w:pPr>
    <w:r>
      <w:rPr>
        <w:noProof/>
      </w:rPr>
      <w:drawing>
        <wp:inline distT="0" distB="0" distL="0" distR="0" wp14:anchorId="532FF7DB" wp14:editId="72447AB3">
          <wp:extent cx="6699906" cy="870881"/>
          <wp:effectExtent l="0" t="0" r="5715" b="5715"/>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699906" cy="870881"/>
                  </a:xfrm>
                  <a:prstGeom prst="rect">
                    <a:avLst/>
                  </a:prstGeom>
                </pic:spPr>
              </pic:pic>
            </a:graphicData>
          </a:graphic>
        </wp:inline>
      </w:drawing>
    </w:r>
  </w:p>
  <w:p w14:paraId="0AAD478A" w14:textId="77777777" w:rsidR="00131A2A" w:rsidRPr="00997A1A" w:rsidRDefault="00131A2A" w:rsidP="00A715BE">
    <w:pPr>
      <w:pStyle w:val="Header"/>
      <w:tabs>
        <w:tab w:val="clear" w:pos="4320"/>
        <w:tab w:val="clear" w:pos="8640"/>
      </w:tabs>
      <w:rPr>
        <w:rFonts w:ascii="Arial" w:hAnsi="Arial"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44DF2" w14:textId="77777777" w:rsidR="00131A2A" w:rsidRDefault="00667FBD" w:rsidP="00746EDA">
    <w:pPr>
      <w:pStyle w:val="Header"/>
      <w:ind w:left="-810" w:right="-540"/>
    </w:pPr>
    <w:r>
      <w:rPr>
        <w:noProof/>
      </w:rPr>
      <w:drawing>
        <wp:inline distT="0" distB="0" distL="0" distR="0" wp14:anchorId="482425AE" wp14:editId="2DC65968">
          <wp:extent cx="7022136" cy="866775"/>
          <wp:effectExtent l="0" t="0" r="7620" b="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7055398" cy="870881"/>
                  </a:xfrm>
                  <a:prstGeom prst="rect">
                    <a:avLst/>
                  </a:prstGeom>
                </pic:spPr>
              </pic:pic>
            </a:graphicData>
          </a:graphic>
        </wp:inline>
      </w:drawing>
    </w:r>
    <w:r w:rsidR="00063C3B">
      <w:rPr>
        <w:noProof/>
      </w:rPr>
      <mc:AlternateContent>
        <mc:Choice Requires="wps">
          <w:drawing>
            <wp:anchor distT="45720" distB="45720" distL="114300" distR="114300" simplePos="0" relativeHeight="251663360" behindDoc="0" locked="0" layoutInCell="1" allowOverlap="1" wp14:anchorId="2D60B26A" wp14:editId="71A958DB">
              <wp:simplePos x="0" y="0"/>
              <wp:positionH relativeFrom="column">
                <wp:posOffset>3943350</wp:posOffset>
              </wp:positionH>
              <wp:positionV relativeFrom="paragraph">
                <wp:posOffset>180975</wp:posOffset>
              </wp:positionV>
              <wp:extent cx="2790825" cy="266700"/>
              <wp:effectExtent l="0" t="0" r="0" b="0"/>
              <wp:wrapNone/>
              <wp:docPr id="2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825" cy="266700"/>
                      </a:xfrm>
                      <a:prstGeom prst="rect">
                        <a:avLst/>
                      </a:prstGeom>
                      <a:noFill/>
                      <a:ln w="9525">
                        <a:noFill/>
                        <a:miter lim="800000"/>
                        <a:headEnd/>
                        <a:tailEnd/>
                      </a:ln>
                    </wps:spPr>
                    <wps:txbx>
                      <w:txbxContent>
                        <w:p w14:paraId="4688A6A5" w14:textId="77777777" w:rsidR="00325E8C" w:rsidRPr="00746EDA" w:rsidRDefault="00325E8C" w:rsidP="00325E8C">
                          <w:pPr>
                            <w:jc w:val="right"/>
                            <w:rPr>
                              <w:sz w:val="26"/>
                              <w:szCs w:val="2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60B26A" id="_x0000_t202" coordsize="21600,21600" o:spt="202" path="m,l,21600r21600,l21600,xe">
              <v:stroke joinstyle="miter"/>
              <v:path gradientshapeok="t" o:connecttype="rect"/>
            </v:shapetype>
            <v:shape id="Text Box 2" o:spid="_x0000_s1027" type="#_x0000_t202" alt="&quot;&quot;" style="position:absolute;left:0;text-align:left;margin-left:310.5pt;margin-top:14.25pt;width:219.75pt;height:21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" filled="f" stroked="f">
              <v:textbox>
                <w:txbxContent>
                  <w:p w14:paraId="4688A6A5" w14:textId="77777777" w:rsidR="00325E8C" w:rsidRPr="00746EDA" w:rsidRDefault="00325E8C" w:rsidP="00325E8C">
                    <w:pPr>
                      <w:jc w:val="right"/>
                      <w:rPr>
                        <w:sz w:val="26"/>
                        <w:szCs w:val="26"/>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23678"/>
    <w:multiLevelType w:val="hybridMultilevel"/>
    <w:tmpl w:val="B206284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E85E19"/>
    <w:multiLevelType w:val="hybridMultilevel"/>
    <w:tmpl w:val="7E365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A30769"/>
    <w:multiLevelType w:val="hybridMultilevel"/>
    <w:tmpl w:val="DC10F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062FED"/>
    <w:multiLevelType w:val="hybridMultilevel"/>
    <w:tmpl w:val="C6068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BE6520"/>
    <w:multiLevelType w:val="hybridMultilevel"/>
    <w:tmpl w:val="AD762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4A484E"/>
    <w:multiLevelType w:val="hybridMultilevel"/>
    <w:tmpl w:val="3B22FBE0"/>
    <w:lvl w:ilvl="0" w:tplc="60ACFA40">
      <w:start w:val="1"/>
      <w:numFmt w:val="bullet"/>
      <w:lvlText w:val="-"/>
      <w:lvlJc w:val="left"/>
      <w:pPr>
        <w:ind w:left="720" w:hanging="360"/>
      </w:pPr>
      <w:rPr>
        <w:rFonts w:ascii="Calibri"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8A40A59"/>
    <w:multiLevelType w:val="hybridMultilevel"/>
    <w:tmpl w:val="552E3A8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0915BF"/>
    <w:multiLevelType w:val="hybridMultilevel"/>
    <w:tmpl w:val="0A0CB5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A6D491A"/>
    <w:multiLevelType w:val="hybridMultilevel"/>
    <w:tmpl w:val="3574E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4E3F64"/>
    <w:multiLevelType w:val="hybridMultilevel"/>
    <w:tmpl w:val="3A682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10197A"/>
    <w:multiLevelType w:val="hybridMultilevel"/>
    <w:tmpl w:val="036ECC14"/>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74E3199"/>
    <w:multiLevelType w:val="hybridMultilevel"/>
    <w:tmpl w:val="B12A36F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47CE6FE4"/>
    <w:multiLevelType w:val="hybridMultilevel"/>
    <w:tmpl w:val="B1D4B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8161E7"/>
    <w:multiLevelType w:val="hybridMultilevel"/>
    <w:tmpl w:val="80D4B19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15:restartNumberingAfterBreak="0">
    <w:nsid w:val="56751894"/>
    <w:multiLevelType w:val="hybridMultilevel"/>
    <w:tmpl w:val="316C526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A13E4F"/>
    <w:multiLevelType w:val="hybridMultilevel"/>
    <w:tmpl w:val="38A43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F84F9C"/>
    <w:multiLevelType w:val="hybridMultilevel"/>
    <w:tmpl w:val="D3A01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5067FE"/>
    <w:multiLevelType w:val="hybridMultilevel"/>
    <w:tmpl w:val="530A3B4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4A700E1"/>
    <w:multiLevelType w:val="hybridMultilevel"/>
    <w:tmpl w:val="2AAEC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99297D"/>
    <w:multiLevelType w:val="hybridMultilevel"/>
    <w:tmpl w:val="B25CE73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0" w15:restartNumberingAfterBreak="0">
    <w:nsid w:val="77831E78"/>
    <w:multiLevelType w:val="hybridMultilevel"/>
    <w:tmpl w:val="833C048C"/>
    <w:lvl w:ilvl="0" w:tplc="60ACFA40">
      <w:start w:val="1"/>
      <w:numFmt w:val="bullet"/>
      <w:lvlText w:val="-"/>
      <w:lvlJc w:val="left"/>
      <w:pPr>
        <w:ind w:left="720" w:hanging="360"/>
      </w:pPr>
      <w:rPr>
        <w:rFonts w:ascii="Calibri"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77B81199"/>
    <w:multiLevelType w:val="hybridMultilevel"/>
    <w:tmpl w:val="4838E16A"/>
    <w:lvl w:ilvl="0" w:tplc="AC90BB4E">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51669080">
    <w:abstractNumId w:val="8"/>
  </w:num>
  <w:num w:numId="2" w16cid:durableId="1008562974">
    <w:abstractNumId w:val="7"/>
  </w:num>
  <w:num w:numId="3" w16cid:durableId="2002462436">
    <w:abstractNumId w:val="6"/>
  </w:num>
  <w:num w:numId="4" w16cid:durableId="1370254080">
    <w:abstractNumId w:val="15"/>
  </w:num>
  <w:num w:numId="5" w16cid:durableId="629823996">
    <w:abstractNumId w:val="14"/>
  </w:num>
  <w:num w:numId="6" w16cid:durableId="817767385">
    <w:abstractNumId w:val="1"/>
  </w:num>
  <w:num w:numId="7" w16cid:durableId="486827684">
    <w:abstractNumId w:val="19"/>
  </w:num>
  <w:num w:numId="8" w16cid:durableId="1040475069">
    <w:abstractNumId w:val="13"/>
  </w:num>
  <w:num w:numId="9" w16cid:durableId="108357679">
    <w:abstractNumId w:val="4"/>
  </w:num>
  <w:num w:numId="10" w16cid:durableId="1800486324">
    <w:abstractNumId w:val="10"/>
  </w:num>
  <w:num w:numId="11" w16cid:durableId="1685669269">
    <w:abstractNumId w:val="0"/>
  </w:num>
  <w:num w:numId="12" w16cid:durableId="1407846026">
    <w:abstractNumId w:val="16"/>
  </w:num>
  <w:num w:numId="13" w16cid:durableId="760874360">
    <w:abstractNumId w:val="3"/>
  </w:num>
  <w:num w:numId="14" w16cid:durableId="736510319">
    <w:abstractNumId w:val="18"/>
  </w:num>
  <w:num w:numId="15" w16cid:durableId="1505703304">
    <w:abstractNumId w:val="11"/>
  </w:num>
  <w:num w:numId="16" w16cid:durableId="497770770">
    <w:abstractNumId w:val="17"/>
  </w:num>
  <w:num w:numId="17" w16cid:durableId="723335002">
    <w:abstractNumId w:val="9"/>
  </w:num>
  <w:num w:numId="18" w16cid:durableId="1936982711">
    <w:abstractNumId w:val="21"/>
  </w:num>
  <w:num w:numId="19" w16cid:durableId="422462117">
    <w:abstractNumId w:val="2"/>
  </w:num>
  <w:num w:numId="20" w16cid:durableId="223369760">
    <w:abstractNumId w:val="12"/>
  </w:num>
  <w:num w:numId="21" w16cid:durableId="133639435">
    <w:abstractNumId w:val="20"/>
  </w:num>
  <w:num w:numId="22" w16cid:durableId="7330875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594F"/>
    <w:rsid w:val="00002EE2"/>
    <w:rsid w:val="00050A18"/>
    <w:rsid w:val="0005593E"/>
    <w:rsid w:val="00063C3B"/>
    <w:rsid w:val="00071CCE"/>
    <w:rsid w:val="00085FE4"/>
    <w:rsid w:val="000907DC"/>
    <w:rsid w:val="000A09E8"/>
    <w:rsid w:val="000A72E0"/>
    <w:rsid w:val="000D121D"/>
    <w:rsid w:val="000D3EF9"/>
    <w:rsid w:val="000E5C9B"/>
    <w:rsid w:val="000F0C3D"/>
    <w:rsid w:val="00102D55"/>
    <w:rsid w:val="00120B45"/>
    <w:rsid w:val="00124963"/>
    <w:rsid w:val="00124A4F"/>
    <w:rsid w:val="00131A2A"/>
    <w:rsid w:val="00134602"/>
    <w:rsid w:val="00170C3F"/>
    <w:rsid w:val="001829E7"/>
    <w:rsid w:val="00195330"/>
    <w:rsid w:val="001962FD"/>
    <w:rsid w:val="001A4C98"/>
    <w:rsid w:val="001B1EB4"/>
    <w:rsid w:val="001E324E"/>
    <w:rsid w:val="00223E2A"/>
    <w:rsid w:val="002242B4"/>
    <w:rsid w:val="00230CA8"/>
    <w:rsid w:val="002561C4"/>
    <w:rsid w:val="00264FA4"/>
    <w:rsid w:val="00267E4B"/>
    <w:rsid w:val="00275A7C"/>
    <w:rsid w:val="00276898"/>
    <w:rsid w:val="002778E8"/>
    <w:rsid w:val="002841E4"/>
    <w:rsid w:val="002A1780"/>
    <w:rsid w:val="002A6937"/>
    <w:rsid w:val="002B0513"/>
    <w:rsid w:val="002B2888"/>
    <w:rsid w:val="002B594D"/>
    <w:rsid w:val="002D7708"/>
    <w:rsid w:val="002F0325"/>
    <w:rsid w:val="002F1864"/>
    <w:rsid w:val="002F2FBD"/>
    <w:rsid w:val="002F7573"/>
    <w:rsid w:val="00301760"/>
    <w:rsid w:val="00317850"/>
    <w:rsid w:val="00325E8C"/>
    <w:rsid w:val="0033193E"/>
    <w:rsid w:val="003339E2"/>
    <w:rsid w:val="00343AD7"/>
    <w:rsid w:val="0035607C"/>
    <w:rsid w:val="00391708"/>
    <w:rsid w:val="003D4F24"/>
    <w:rsid w:val="0040087F"/>
    <w:rsid w:val="00414A5D"/>
    <w:rsid w:val="00416710"/>
    <w:rsid w:val="00416CE5"/>
    <w:rsid w:val="00447A79"/>
    <w:rsid w:val="00451603"/>
    <w:rsid w:val="00485974"/>
    <w:rsid w:val="00496CF3"/>
    <w:rsid w:val="004B36A5"/>
    <w:rsid w:val="005040A6"/>
    <w:rsid w:val="005048BC"/>
    <w:rsid w:val="005415E4"/>
    <w:rsid w:val="0057019B"/>
    <w:rsid w:val="005706BE"/>
    <w:rsid w:val="00577780"/>
    <w:rsid w:val="005A594F"/>
    <w:rsid w:val="005B6958"/>
    <w:rsid w:val="005C179B"/>
    <w:rsid w:val="005C50CE"/>
    <w:rsid w:val="005D781F"/>
    <w:rsid w:val="005E525B"/>
    <w:rsid w:val="005F53DD"/>
    <w:rsid w:val="00626B0C"/>
    <w:rsid w:val="006338D9"/>
    <w:rsid w:val="00634551"/>
    <w:rsid w:val="00634A18"/>
    <w:rsid w:val="00636658"/>
    <w:rsid w:val="00642C2A"/>
    <w:rsid w:val="00667FBD"/>
    <w:rsid w:val="006850EF"/>
    <w:rsid w:val="006A7B60"/>
    <w:rsid w:val="006C0B79"/>
    <w:rsid w:val="006C1045"/>
    <w:rsid w:val="006D0427"/>
    <w:rsid w:val="006E64E6"/>
    <w:rsid w:val="00701186"/>
    <w:rsid w:val="00704159"/>
    <w:rsid w:val="00746EDA"/>
    <w:rsid w:val="007633D2"/>
    <w:rsid w:val="007804D3"/>
    <w:rsid w:val="007A0C34"/>
    <w:rsid w:val="007B4760"/>
    <w:rsid w:val="00816B32"/>
    <w:rsid w:val="00836C7D"/>
    <w:rsid w:val="008638F0"/>
    <w:rsid w:val="008D50C4"/>
    <w:rsid w:val="008E7304"/>
    <w:rsid w:val="008F2789"/>
    <w:rsid w:val="008F4583"/>
    <w:rsid w:val="008F557C"/>
    <w:rsid w:val="00936820"/>
    <w:rsid w:val="00945680"/>
    <w:rsid w:val="00957E13"/>
    <w:rsid w:val="00966A4B"/>
    <w:rsid w:val="009670BF"/>
    <w:rsid w:val="00983C5F"/>
    <w:rsid w:val="0098434B"/>
    <w:rsid w:val="00996973"/>
    <w:rsid w:val="00997A1A"/>
    <w:rsid w:val="009A1D7F"/>
    <w:rsid w:val="009A4A1A"/>
    <w:rsid w:val="009B1E64"/>
    <w:rsid w:val="009C06CD"/>
    <w:rsid w:val="009E7504"/>
    <w:rsid w:val="00A10103"/>
    <w:rsid w:val="00A3131D"/>
    <w:rsid w:val="00A45FFC"/>
    <w:rsid w:val="00A715BE"/>
    <w:rsid w:val="00A715F9"/>
    <w:rsid w:val="00A77D09"/>
    <w:rsid w:val="00AA4BE4"/>
    <w:rsid w:val="00AA5E61"/>
    <w:rsid w:val="00AC1035"/>
    <w:rsid w:val="00AF1C44"/>
    <w:rsid w:val="00AF4CCD"/>
    <w:rsid w:val="00B01BCC"/>
    <w:rsid w:val="00B05204"/>
    <w:rsid w:val="00B254D8"/>
    <w:rsid w:val="00B2626F"/>
    <w:rsid w:val="00B265DC"/>
    <w:rsid w:val="00B545FD"/>
    <w:rsid w:val="00B571FF"/>
    <w:rsid w:val="00B855D2"/>
    <w:rsid w:val="00B93694"/>
    <w:rsid w:val="00B93AB9"/>
    <w:rsid w:val="00B95AAC"/>
    <w:rsid w:val="00BA1F16"/>
    <w:rsid w:val="00BA5A59"/>
    <w:rsid w:val="00BB419B"/>
    <w:rsid w:val="00BC2F3C"/>
    <w:rsid w:val="00BD0A3F"/>
    <w:rsid w:val="00BD1189"/>
    <w:rsid w:val="00BD3593"/>
    <w:rsid w:val="00BE03E3"/>
    <w:rsid w:val="00C04E57"/>
    <w:rsid w:val="00C17DB0"/>
    <w:rsid w:val="00C411B0"/>
    <w:rsid w:val="00C43043"/>
    <w:rsid w:val="00C44637"/>
    <w:rsid w:val="00C650B2"/>
    <w:rsid w:val="00C65701"/>
    <w:rsid w:val="00C75EE0"/>
    <w:rsid w:val="00C7700A"/>
    <w:rsid w:val="00C96692"/>
    <w:rsid w:val="00CA414B"/>
    <w:rsid w:val="00CC712E"/>
    <w:rsid w:val="00CD41DA"/>
    <w:rsid w:val="00CF4D97"/>
    <w:rsid w:val="00D25A01"/>
    <w:rsid w:val="00D31334"/>
    <w:rsid w:val="00D36A82"/>
    <w:rsid w:val="00D63AF0"/>
    <w:rsid w:val="00D663EB"/>
    <w:rsid w:val="00D70A9E"/>
    <w:rsid w:val="00D7489E"/>
    <w:rsid w:val="00DB0C69"/>
    <w:rsid w:val="00DB6BAF"/>
    <w:rsid w:val="00DB7B35"/>
    <w:rsid w:val="00DB7BC5"/>
    <w:rsid w:val="00DC3B78"/>
    <w:rsid w:val="00DC544C"/>
    <w:rsid w:val="00DD6F48"/>
    <w:rsid w:val="00E3379D"/>
    <w:rsid w:val="00E87687"/>
    <w:rsid w:val="00EB3C33"/>
    <w:rsid w:val="00ED16A3"/>
    <w:rsid w:val="00ED19A5"/>
    <w:rsid w:val="00ED301E"/>
    <w:rsid w:val="00EE3ABB"/>
    <w:rsid w:val="00EF13B1"/>
    <w:rsid w:val="00F01BB9"/>
    <w:rsid w:val="00F47DCA"/>
    <w:rsid w:val="00F56DA8"/>
    <w:rsid w:val="00FA1635"/>
    <w:rsid w:val="00FD3A9B"/>
    <w:rsid w:val="00FE5982"/>
    <w:rsid w:val="00FF09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C0BA68"/>
  <w15:docId w15:val="{3BCDA75E-FCF9-4204-A801-3A014A925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39E2"/>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qFormat/>
    <w:rsid w:val="00223E2A"/>
    <w:pPr>
      <w:keepNext/>
      <w:ind w:left="720" w:firstLine="720"/>
      <w:jc w:val="right"/>
      <w:outlineLvl w:val="0"/>
    </w:pPr>
    <w:rPr>
      <w:rFonts w:ascii="Penoir" w:hAnsi="Penoir"/>
      <w:sz w:val="32"/>
    </w:rPr>
  </w:style>
  <w:style w:type="paragraph" w:styleId="Heading2">
    <w:name w:val="heading 2"/>
    <w:basedOn w:val="Normal"/>
    <w:next w:val="Normal"/>
    <w:qFormat/>
    <w:rsid w:val="00223E2A"/>
    <w:pPr>
      <w:keepNext/>
      <w:ind w:left="720" w:firstLine="720"/>
      <w:outlineLvl w:val="1"/>
    </w:pPr>
    <w:rPr>
      <w:rFonts w:ascii="Verdana" w:hAnsi="Verdana" w:cs="Arial"/>
      <w:b/>
      <w:bCs/>
    </w:rPr>
  </w:style>
  <w:style w:type="paragraph" w:styleId="Heading3">
    <w:name w:val="heading 3"/>
    <w:basedOn w:val="Normal"/>
    <w:next w:val="Normal"/>
    <w:qFormat/>
    <w:rsid w:val="00223E2A"/>
    <w:pPr>
      <w:keepNext/>
      <w:spacing w:before="240" w:after="60"/>
      <w:outlineLvl w:val="2"/>
    </w:pPr>
    <w:rPr>
      <w:rFonts w:ascii="Arial" w:hAnsi="Arial" w:cs="Arial"/>
      <w:b/>
      <w:bCs/>
      <w:sz w:val="26"/>
      <w:szCs w:val="26"/>
    </w:rPr>
  </w:style>
  <w:style w:type="paragraph" w:styleId="Heading4">
    <w:name w:val="heading 4"/>
    <w:basedOn w:val="Normal"/>
    <w:next w:val="Normal"/>
    <w:qFormat/>
    <w:rsid w:val="00223E2A"/>
    <w:pPr>
      <w:keepNext/>
      <w:outlineLvl w:val="3"/>
    </w:pPr>
    <w:rPr>
      <w:b/>
      <w:bCs/>
      <w:i/>
      <w:i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23E2A"/>
    <w:pPr>
      <w:tabs>
        <w:tab w:val="center" w:pos="4320"/>
        <w:tab w:val="right" w:pos="8640"/>
      </w:tabs>
    </w:pPr>
  </w:style>
  <w:style w:type="paragraph" w:styleId="Footer">
    <w:name w:val="footer"/>
    <w:basedOn w:val="Normal"/>
    <w:rsid w:val="00223E2A"/>
    <w:pPr>
      <w:tabs>
        <w:tab w:val="center" w:pos="4320"/>
        <w:tab w:val="right" w:pos="8640"/>
      </w:tabs>
    </w:pPr>
  </w:style>
  <w:style w:type="paragraph" w:styleId="BodyText">
    <w:name w:val="Body Text"/>
    <w:basedOn w:val="Normal"/>
    <w:rsid w:val="008F2789"/>
  </w:style>
  <w:style w:type="character" w:styleId="Strong">
    <w:name w:val="Strong"/>
    <w:basedOn w:val="DefaultParagraphFont"/>
    <w:qFormat/>
    <w:rsid w:val="00996973"/>
    <w:rPr>
      <w:b/>
      <w:bCs/>
      <w:sz w:val="24"/>
      <w:szCs w:val="24"/>
    </w:rPr>
  </w:style>
  <w:style w:type="table" w:styleId="TableGrid">
    <w:name w:val="Table Grid"/>
    <w:basedOn w:val="TableNormal"/>
    <w:rsid w:val="00F56D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91708"/>
    <w:rPr>
      <w:rFonts w:ascii="Tahoma" w:hAnsi="Tahoma" w:cs="Tahoma"/>
      <w:sz w:val="16"/>
      <w:szCs w:val="16"/>
    </w:rPr>
  </w:style>
  <w:style w:type="character" w:customStyle="1" w:styleId="BalloonTextChar">
    <w:name w:val="Balloon Text Char"/>
    <w:basedOn w:val="DefaultParagraphFont"/>
    <w:link w:val="BalloonText"/>
    <w:rsid w:val="00391708"/>
    <w:rPr>
      <w:rFonts w:ascii="Tahoma" w:hAnsi="Tahoma" w:cs="Tahoma"/>
      <w:sz w:val="16"/>
      <w:szCs w:val="16"/>
    </w:rPr>
  </w:style>
  <w:style w:type="paragraph" w:styleId="ListParagraph">
    <w:name w:val="List Paragraph"/>
    <w:basedOn w:val="Normal"/>
    <w:uiPriority w:val="34"/>
    <w:qFormat/>
    <w:rsid w:val="00D63AF0"/>
    <w:pPr>
      <w:ind w:left="720"/>
      <w:contextualSpacing/>
    </w:pPr>
  </w:style>
  <w:style w:type="character" w:styleId="Emphasis">
    <w:name w:val="Emphasis"/>
    <w:basedOn w:val="DefaultParagraphFont"/>
    <w:qFormat/>
    <w:rsid w:val="00DD6F4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970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347</Words>
  <Characters>1574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Measles Exposure Notice Template</vt:lpstr>
    </vt:vector>
  </TitlesOfParts>
  <Company>Sonoma County Departmet of Health Services Public Health Division</Company>
  <LinksUpToDate>false</LinksUpToDate>
  <CharactersWithSpaces>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Measles Exposure Notice Template</dc:title>
  <dc:subject>Measles Exposure Notice Template</dc:subject>
  <dc:creator>Mayte O'Sullivan</dc:creator>
  <cp:lastModifiedBy>Anna Edgerton</cp:lastModifiedBy>
  <cp:revision>7</cp:revision>
  <cp:lastPrinted>2011-03-02T16:32:00Z</cp:lastPrinted>
  <dcterms:created xsi:type="dcterms:W3CDTF">2023-07-18T18:32:00Z</dcterms:created>
  <dcterms:modified xsi:type="dcterms:W3CDTF">2023-07-18T21:50:00Z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